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东明县交通运输2023</w:t>
      </w:r>
      <w:r>
        <w:rPr>
          <w:rFonts w:hint="eastAsia" w:ascii="黑体" w:hAnsi="黑体" w:eastAsia="黑体" w:cs="黑体"/>
          <w:sz w:val="44"/>
          <w:szCs w:val="44"/>
        </w:rPr>
        <w:t>年度主动公开基本目录</w:t>
      </w:r>
    </w:p>
    <w:p>
      <w:pPr>
        <w:spacing w:line="560" w:lineRule="exact"/>
        <w:jc w:val="center"/>
        <w:rPr>
          <w:rFonts w:hint="eastAsia" w:ascii="仿宋_GB2312" w:eastAsia="仿宋_GB2312"/>
          <w:sz w:val="36"/>
          <w:szCs w:val="36"/>
        </w:rPr>
      </w:pPr>
    </w:p>
    <w:tbl>
      <w:tblPr>
        <w:tblStyle w:val="3"/>
        <w:tblW w:w="1356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581"/>
        <w:gridCol w:w="726"/>
        <w:gridCol w:w="675"/>
        <w:gridCol w:w="2308"/>
        <w:gridCol w:w="1117"/>
        <w:gridCol w:w="2243"/>
        <w:gridCol w:w="1245"/>
        <w:gridCol w:w="1520"/>
        <w:gridCol w:w="623"/>
        <w:gridCol w:w="624"/>
        <w:gridCol w:w="623"/>
        <w:gridCol w:w="62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636" w:type="dxa"/>
            <w:gridSpan w:val="4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公开事项</w:t>
            </w:r>
          </w:p>
        </w:tc>
        <w:tc>
          <w:tcPr>
            <w:tcW w:w="2308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公开内容（要素）</w:t>
            </w:r>
          </w:p>
        </w:tc>
        <w:tc>
          <w:tcPr>
            <w:tcW w:w="1117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公开依据</w:t>
            </w:r>
          </w:p>
        </w:tc>
        <w:tc>
          <w:tcPr>
            <w:tcW w:w="2243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公开时限</w:t>
            </w:r>
          </w:p>
        </w:tc>
        <w:tc>
          <w:tcPr>
            <w:tcW w:w="1245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公开主体</w:t>
            </w:r>
          </w:p>
        </w:tc>
        <w:tc>
          <w:tcPr>
            <w:tcW w:w="1520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公开渠道和载体</w:t>
            </w:r>
          </w:p>
        </w:tc>
        <w:tc>
          <w:tcPr>
            <w:tcW w:w="1247" w:type="dxa"/>
            <w:gridSpan w:val="2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公开对象</w:t>
            </w:r>
          </w:p>
        </w:tc>
        <w:tc>
          <w:tcPr>
            <w:tcW w:w="1247" w:type="dxa"/>
            <w:gridSpan w:val="2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公开方式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54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一级事项</w:t>
            </w: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二级事项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三级事项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  <w:r>
              <w:rPr>
                <w:rFonts w:ascii="Times New Roman" w:hAnsi="Times New Roman" w:eastAsia="黑体"/>
                <w:sz w:val="18"/>
                <w:szCs w:val="18"/>
              </w:rPr>
              <w:t>四级事项</w:t>
            </w:r>
          </w:p>
        </w:tc>
        <w:tc>
          <w:tcPr>
            <w:tcW w:w="2308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</w:p>
        </w:tc>
        <w:tc>
          <w:tcPr>
            <w:tcW w:w="1117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</w:p>
        </w:tc>
        <w:tc>
          <w:tcPr>
            <w:tcW w:w="2243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</w:p>
        </w:tc>
        <w:tc>
          <w:tcPr>
            <w:tcW w:w="1245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</w:p>
        </w:tc>
        <w:tc>
          <w:tcPr>
            <w:tcW w:w="1520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/>
                <w:sz w:val="18"/>
                <w:szCs w:val="18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全社会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特定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br w:type="textWrapping"/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对象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主动</w:t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br w:type="textWrapping"/>
            </w: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公开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18"/>
                <w:szCs w:val="18"/>
                <w:lang w:val="en-US"/>
              </w:rPr>
              <w:t>依申请公开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法定基础信息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81" w:type="dxa"/>
            <w:vMerge w:val="restar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职能</w:t>
            </w:r>
          </w:p>
        </w:tc>
        <w:tc>
          <w:tcPr>
            <w:tcW w:w="72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设置</w:t>
            </w:r>
          </w:p>
        </w:tc>
        <w:tc>
          <w:tcPr>
            <w:tcW w:w="67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机构设置、部门职能、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办公地址、办公时间、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联系方式等信息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领导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信息</w:t>
            </w:r>
          </w:p>
        </w:tc>
        <w:tc>
          <w:tcPr>
            <w:tcW w:w="67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负责人的姓名、现任职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务职级、性别、民族、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出生年月、学历学位、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政治面貌、照片等</w:t>
            </w:r>
          </w:p>
        </w:tc>
        <w:tc>
          <w:tcPr>
            <w:tcW w:w="1117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内设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机构</w:t>
            </w:r>
          </w:p>
        </w:tc>
        <w:tc>
          <w:tcPr>
            <w:tcW w:w="67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内设机构设置、 职能等</w:t>
            </w:r>
          </w:p>
        </w:tc>
        <w:tc>
          <w:tcPr>
            <w:tcW w:w="1117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下属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事业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单位</w:t>
            </w:r>
          </w:p>
        </w:tc>
        <w:tc>
          <w:tcPr>
            <w:tcW w:w="67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下属事业单位设置、 职能等</w:t>
            </w:r>
          </w:p>
        </w:tc>
        <w:tc>
          <w:tcPr>
            <w:tcW w:w="1117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法定基础信息</w:t>
            </w:r>
          </w:p>
        </w:tc>
        <w:tc>
          <w:tcPr>
            <w:tcW w:w="581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  <w:t>行政许可和其他对外管理服务信息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行政许可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本级政府部门行政许可的依据、条件、程序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个工作日内，向社会公布。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行政许可、行政处罚自执法决定作出之日起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个工作日内公开。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其他对外管理服务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政府部门其他对外管理服务信息的依据、条件、程序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个工作日内，向社会公布。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行政许可、行政处罚自执法决定作出之日起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个工作日内公开。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新闻发布会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处罚强制信息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依据、条件、程序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及本级政府部门认为具有一定社会影响的行政处罚决定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个工作日内，向社会公布。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行政许可、行政处罚自执法决定作出之日起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个工作日内公开。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新闻发布会新闻发布会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重点领域信息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重点领域信息</w:t>
            </w:r>
          </w:p>
        </w:tc>
        <w:tc>
          <w:tcPr>
            <w:tcW w:w="581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财政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信息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单位预算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及时规范公开市政府部门、单位预算信息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单位决算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及时规范公开市政府部门、单位决算信息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行政执法公示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事前公开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both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搭建或利用统一的执法信息公示平台；集中向社会依法公开行政执法职责、执法依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自执法决定作出之日起20个工作日内，向社会公布。行政许可、行政处罚自执法决定作出之日起7个工作日内公开。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</w:p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行政执法公示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事中公开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执行过程相关信息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自执法决定作出之日起20个工作日内，向社会公布。行政许可、行政处罚自执法决定作出之日起7个工作日内公开。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事后公开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按时向社会公布执法机关、执法对象、执法类别、执法结论等执法结果信息；每年1月31日前公开本机关上年度行</w:t>
            </w:r>
            <w:r>
              <w:rPr>
                <w:rFonts w:hint="eastAsia" w:ascii="黑体" w:hAnsi="黑体" w:eastAsia="黑体" w:cs="黑体"/>
                <w:spacing w:val="-6"/>
                <w:sz w:val="18"/>
                <w:szCs w:val="18"/>
              </w:rPr>
              <w:t>政执法总体情况有关数据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</w:rPr>
              <w:t>自执法决定作出之日起20个工作日内，向社会公布。行政许可、行政处罚自执法决定作出之日起7个工作日内公开。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每年</w:t>
            </w: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</w:rPr>
              <w:t>1月31日前公开本机关上年度行政执法总体</w:t>
            </w: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情况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依申请公开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依申请公开表格和途径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widowControl/>
              <w:spacing w:line="29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both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政策解读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解读形式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主要负责人解读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按照“谁起草、谁解读”的原则，主要负责人带头解读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文件公开后3个工作日内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专家解读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文件公开后3个工作日内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媒体解读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文件公开后3个工作日内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新闻发布会解读或政策吹风会解读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-6"/>
                <w:sz w:val="18"/>
                <w:szCs w:val="18"/>
              </w:rPr>
              <w:t>通过新闻发布会或政策吹风会形式解读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文件公开后3个工作日内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深度解读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数字图文解读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从公众生产生活实际需求出发，对政策文件及解读材料进行梳理、分类、提炼、精简，重新归纳组织，通过数字化、图表图解、音频、视频、动漫等形式予以展现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文件公开后3个工作日内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音视频解读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文件公开后3个工作日内</w:t>
            </w:r>
          </w:p>
        </w:tc>
        <w:tc>
          <w:tcPr>
            <w:tcW w:w="1245" w:type="dxa"/>
            <w:noWrap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  <w:t>提案议案办理</w:t>
            </w:r>
          </w:p>
        </w:tc>
        <w:tc>
          <w:tcPr>
            <w:tcW w:w="581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  <w:t>提案议案办理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人大代表建议办理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人大代表的建议办理复文或摘要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及建议原文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政协委员提案办理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政协委员提案的办理复文或摘要</w:t>
            </w: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提案原文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建议和提案总体情况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建议提案办理的总体情况信息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新闻发布会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重点</w:t>
            </w:r>
          </w:p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领域</w:t>
            </w:r>
          </w:p>
        </w:tc>
        <w:tc>
          <w:tcPr>
            <w:tcW w:w="581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  <w:t>政府工作报告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  <w:t>任务分工与监督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执行措施、实施步骤、责任分工、监督方式、工作进展、取得成效、后续举措等信息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新闻媒体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进展成效与举措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执行方案与监督、进展成效与举措、督查与整改、落实结果、评估结果等信息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新闻媒体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法治政府建设工作报告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执行过程</w:t>
            </w: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执行方案与监督、进展成效与举措、督查与整改、落实结果、评估结果等信息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新闻媒体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32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vMerge w:val="restart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“双随机、一公开”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随机抽查事项清单</w:t>
            </w: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及时更新并公开本级政府部门随机抽查事项清单，清单要素包括抽查依据、对象、内容、方式、比例和频次等方面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个工作日内，向社会公布。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行政许可、行政处罚自执法决定作出之日起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  <w:lang w:eastAsia="zh-CN"/>
              </w:rPr>
              <w:t>个工作日内公开。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抽查计划</w:t>
            </w: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抽查计划信息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自执法决定作出之日起20个工作日内，向社会公布。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行政许可、行政处罚自执法决定作出之日起7个工作日内公开。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“双随机、一公开”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抽查结果</w:t>
            </w: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自执法决定作出之日起20个工作日内，向社会公布。</w:t>
            </w:r>
          </w:p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行政许可、行政处罚自执法决定作出之日起7个工作日内公开。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8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政府公开工作推进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部门实施方案或工作措施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pacing w:val="-6"/>
                <w:sz w:val="18"/>
                <w:szCs w:val="18"/>
              </w:rPr>
              <w:t>部门实施方案或工作措施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  <w:t>政府公开培训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部门培训计划与开展情况</w:t>
            </w: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每年3月底制定并公开年度培训计划，按照计划开展或参加政务公开业务培训情况信息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及时更新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restart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主动公开基本目录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确各公开事项的主体、内容、时限、方式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2243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pacing w:val="-6"/>
                <w:sz w:val="18"/>
                <w:szCs w:val="18"/>
                <w:lang w:eastAsia="zh-CN"/>
              </w:rPr>
            </w:pP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政府信息公开指南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政府信息的分类、编排体系；政府信息获取方式；政府信息公开机构信息（包括名称、办公地址、办公时间、联系电话、传真号码、互联网联系方式等）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政府信息公开制度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国家、省、市、及本单位信息公开制度文件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/>
              </w:rPr>
              <w:t>自该政府信息形成或者变更之日起20个工作日内及时公开。另有规定的，从其规定。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654" w:type="dxa"/>
            <w:vMerge w:val="continue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sz w:val="18"/>
                <w:szCs w:val="18"/>
              </w:rPr>
            </w:pPr>
          </w:p>
        </w:tc>
        <w:tc>
          <w:tcPr>
            <w:tcW w:w="581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政府信息公开年报</w:t>
            </w:r>
          </w:p>
        </w:tc>
        <w:tc>
          <w:tcPr>
            <w:tcW w:w="726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308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本单位历年政府信息公开工作年度报告</w:t>
            </w:r>
          </w:p>
        </w:tc>
        <w:tc>
          <w:tcPr>
            <w:tcW w:w="1117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</w:rPr>
              <w:t>《政府信息公开条例》</w:t>
            </w:r>
          </w:p>
        </w:tc>
        <w:tc>
          <w:tcPr>
            <w:tcW w:w="2243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黑体" w:hAnsi="黑体" w:eastAsia="黑体" w:cs="黑体"/>
                <w:color w:val="000000"/>
                <w:kern w:val="2"/>
                <w:sz w:val="18"/>
                <w:szCs w:val="18"/>
                <w:lang w:val="zh-CN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每年1月31日前公开上年度总体情况。</w:t>
            </w:r>
          </w:p>
        </w:tc>
        <w:tc>
          <w:tcPr>
            <w:tcW w:w="1245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vertAlign w:val="baseline"/>
                <w:lang w:val="en-US" w:eastAsia="zh-CN"/>
              </w:rPr>
              <w:t>东明县交通运输局</w:t>
            </w:r>
          </w:p>
        </w:tc>
        <w:tc>
          <w:tcPr>
            <w:tcW w:w="1520" w:type="dxa"/>
            <w:noWrap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18"/>
                <w:szCs w:val="18"/>
                <w:lang w:eastAsia="zh-CN"/>
              </w:rPr>
              <w:t>东明县</w:t>
            </w:r>
            <w:r>
              <w:rPr>
                <w:rFonts w:hint="eastAsia" w:ascii="黑体" w:hAnsi="黑体" w:eastAsia="黑体" w:cs="黑体"/>
                <w:sz w:val="18"/>
                <w:szCs w:val="18"/>
              </w:rPr>
              <w:t>政府门户网站</w:t>
            </w: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zh-CN" w:eastAsia="zh-CN" w:bidi="zh-CN"/>
              </w:rPr>
            </w:pPr>
          </w:p>
        </w:tc>
        <w:tc>
          <w:tcPr>
            <w:tcW w:w="623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hint="eastAsia" w:ascii="黑体" w:hAnsi="黑体" w:eastAsia="黑体" w:cs="黑体"/>
                <w:kern w:val="2"/>
                <w:sz w:val="18"/>
                <w:szCs w:val="18"/>
                <w:lang w:val="en-US" w:eastAsia="zh-CN" w:bidi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/>
              </w:rPr>
              <w:t>√</w:t>
            </w:r>
          </w:p>
        </w:tc>
        <w:tc>
          <w:tcPr>
            <w:tcW w:w="624" w:type="dxa"/>
            <w:noWrap/>
            <w:vAlign w:val="center"/>
          </w:tcPr>
          <w:p>
            <w:pPr>
              <w:pStyle w:val="7"/>
              <w:overflowPunct w:val="0"/>
              <w:autoSpaceDE/>
              <w:autoSpaceDN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2"/>
                <w:sz w:val="18"/>
                <w:szCs w:val="18"/>
                <w:lang w:val="zh-CN" w:eastAsia="zh-CN" w:bidi="zh-CN"/>
              </w:rPr>
            </w:pPr>
          </w:p>
        </w:tc>
      </w:tr>
    </w:tbl>
    <w:p>
      <w:pPr>
        <w:widowControl/>
        <w:ind w:firstLine="420"/>
        <w:jc w:val="left"/>
        <w:rPr>
          <w:rFonts w:hint="eastAsia" w:ascii="微软雅黑" w:hAnsi="微软雅黑" w:eastAsia="微软雅黑" w:cs="宋体"/>
          <w:color w:val="000000"/>
          <w:kern w:val="0"/>
          <w:szCs w:val="21"/>
          <w:lang w:eastAsia="zh-CN"/>
        </w:rPr>
      </w:pPr>
      <w:r>
        <w:rPr>
          <w:rFonts w:hint="eastAsia" w:ascii="微软雅黑" w:hAnsi="微软雅黑" w:eastAsia="微软雅黑" w:cs="宋体"/>
          <w:color w:val="000000"/>
          <w:kern w:val="0"/>
          <w:szCs w:val="21"/>
          <w:lang w:eastAsia="zh-CN"/>
        </w:rPr>
        <w:t>单位名称：东明县交通运输局</w:t>
      </w:r>
    </w:p>
    <w:p>
      <w:pPr>
        <w:widowControl/>
        <w:ind w:firstLine="420"/>
        <w:jc w:val="left"/>
        <w:rPr>
          <w:rFonts w:hint="eastAsia" w:ascii="微软雅黑" w:hAnsi="微软雅黑" w:eastAsia="微软雅黑" w:cs="宋体"/>
          <w:color w:val="000000"/>
          <w:kern w:val="0"/>
          <w:sz w:val="27"/>
          <w:szCs w:val="27"/>
          <w:lang w:eastAsia="zh-CN"/>
        </w:rPr>
      </w:pPr>
      <w:r>
        <w:rPr>
          <w:rFonts w:hint="eastAsia" w:ascii="微软雅黑" w:hAnsi="微软雅黑" w:eastAsia="微软雅黑" w:cs="宋体"/>
          <w:color w:val="000000"/>
          <w:kern w:val="0"/>
          <w:szCs w:val="21"/>
        </w:rPr>
        <w:t>办公地址：</w:t>
      </w:r>
      <w:r>
        <w:rPr>
          <w:rFonts w:hint="eastAsia" w:ascii="微软雅黑" w:hAnsi="微软雅黑" w:eastAsia="微软雅黑" w:cs="宋体"/>
          <w:color w:val="000000"/>
          <w:kern w:val="0"/>
          <w:szCs w:val="21"/>
          <w:lang w:eastAsia="zh-CN"/>
        </w:rPr>
        <w:t>东明县曙光路东段</w:t>
      </w:r>
    </w:p>
    <w:p>
      <w:pPr>
        <w:widowControl/>
        <w:ind w:firstLine="420" w:firstLineChars="200"/>
        <w:jc w:val="left"/>
        <w:rPr>
          <w:rFonts w:hint="default" w:ascii="微软雅黑" w:hAnsi="微软雅黑" w:eastAsia="微软雅黑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宋体"/>
          <w:color w:val="000000"/>
          <w:kern w:val="0"/>
          <w:szCs w:val="21"/>
        </w:rPr>
        <w:t>邮政编码：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  <w:lang w:val="en-US" w:eastAsia="zh-CN"/>
        </w:rPr>
        <w:t>274500</w:t>
      </w:r>
    </w:p>
    <w:p>
      <w:pPr>
        <w:widowControl/>
        <w:ind w:firstLine="420" w:firstLineChars="200"/>
        <w:jc w:val="left"/>
        <w:rPr>
          <w:rFonts w:hint="default" w:ascii="微软雅黑" w:hAnsi="微软雅黑" w:eastAsia="微软雅黑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宋体"/>
          <w:color w:val="000000"/>
          <w:kern w:val="0"/>
          <w:szCs w:val="21"/>
        </w:rPr>
        <w:t>联系电话：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</w:rPr>
        <w:t>053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  <w:lang w:val="en-US" w:eastAsia="zh-CN"/>
        </w:rPr>
        <w:t>0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</w:rPr>
        <w:t>-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  <w:lang w:val="en-US" w:eastAsia="zh-CN"/>
        </w:rPr>
        <w:t>6253088</w:t>
      </w:r>
    </w:p>
    <w:p>
      <w:pPr>
        <w:widowControl/>
        <w:ind w:firstLine="420" w:firstLineChars="200"/>
        <w:jc w:val="left"/>
        <w:rPr>
          <w:rFonts w:hint="default" w:ascii="微软雅黑" w:hAnsi="微软雅黑" w:eastAsia="微软雅黑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宋体"/>
          <w:color w:val="000000"/>
          <w:kern w:val="0"/>
          <w:szCs w:val="21"/>
        </w:rPr>
        <w:t>传</w:t>
      </w:r>
      <w:r>
        <w:rPr>
          <w:rFonts w:hint="eastAsia" w:ascii="微软雅黑" w:hAnsi="微软雅黑" w:eastAsia="微软雅黑" w:cs="宋体"/>
          <w:color w:val="000000"/>
          <w:kern w:val="0"/>
          <w:szCs w:val="21"/>
          <w:lang w:val="en-US" w:eastAsia="zh-CN"/>
        </w:rPr>
        <w:t xml:space="preserve">    </w:t>
      </w:r>
      <w:r>
        <w:rPr>
          <w:rFonts w:hint="eastAsia" w:ascii="微软雅黑" w:hAnsi="微软雅黑" w:eastAsia="微软雅黑" w:cs="宋体"/>
          <w:color w:val="000000"/>
          <w:kern w:val="0"/>
          <w:szCs w:val="21"/>
        </w:rPr>
        <w:t>真：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</w:rPr>
        <w:t>053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  <w:lang w:val="en-US" w:eastAsia="zh-CN"/>
        </w:rPr>
        <w:t>0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</w:rPr>
        <w:t>-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  <w:lang w:val="en-US" w:eastAsia="zh-CN"/>
        </w:rPr>
        <w:t>6253088</w:t>
      </w:r>
    </w:p>
    <w:p>
      <w:pPr>
        <w:widowControl/>
        <w:ind w:firstLine="420" w:firstLineChars="200"/>
        <w:jc w:val="left"/>
      </w:pPr>
      <w:r>
        <w:rPr>
          <w:rFonts w:hint="eastAsia" w:ascii="微软雅黑" w:hAnsi="微软雅黑" w:eastAsia="微软雅黑" w:cs="宋体"/>
          <w:color w:val="000000"/>
          <w:kern w:val="0"/>
          <w:szCs w:val="21"/>
        </w:rPr>
        <w:t>电子邮箱：</w:t>
      </w:r>
      <w:r>
        <w:rPr>
          <w:rFonts w:hint="eastAsia" w:ascii="微软雅黑" w:hAnsi="微软雅黑" w:eastAsia="微软雅黑" w:cs="宋体"/>
          <w:color w:val="000000"/>
          <w:kern w:val="0"/>
          <w:szCs w:val="21"/>
          <w:lang w:val="en-US" w:eastAsia="zh-CN"/>
        </w:rPr>
        <w:t>dmxjtysjbgs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</w:rPr>
        <w:t>@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  <w:lang w:val="en-US" w:eastAsia="zh-CN"/>
        </w:rPr>
        <w:t>hz</w:t>
      </w:r>
      <w:r>
        <w:rPr>
          <w:rFonts w:hint="eastAsia" w:ascii="微软雅黑" w:hAnsi="微软雅黑" w:eastAsia="微软雅黑" w:cs="Calibri"/>
          <w:color w:val="000000"/>
          <w:kern w:val="0"/>
          <w:szCs w:val="21"/>
        </w:rPr>
        <w:t>.shandong.cn</w:t>
      </w:r>
    </w:p>
    <w:sectPr>
      <w:footerReference r:id="rId3" w:type="default"/>
      <w:pgSz w:w="16783" w:h="11850" w:orient="landscape"/>
      <w:pgMar w:top="1474" w:right="1020" w:bottom="1134" w:left="102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- 37 -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- 37 -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xYjZjMmY1ZWExYzU1ODBkY2VhODFlNTNlNTA3MTkifQ=="/>
  </w:docVars>
  <w:rsids>
    <w:rsidRoot w:val="33D73968"/>
    <w:rsid w:val="000E7B1F"/>
    <w:rsid w:val="19091AE4"/>
    <w:rsid w:val="1FFD557D"/>
    <w:rsid w:val="200E2558"/>
    <w:rsid w:val="27F67AE2"/>
    <w:rsid w:val="2CBA1618"/>
    <w:rsid w:val="33D73968"/>
    <w:rsid w:val="426A4C11"/>
    <w:rsid w:val="53DA14F1"/>
    <w:rsid w:val="6BF55F93"/>
    <w:rsid w:val="6D836280"/>
    <w:rsid w:val="774C1401"/>
    <w:rsid w:val="7B3E9A13"/>
    <w:rsid w:val="FE7F6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pPr>
      <w:widowControl w:val="0"/>
      <w:autoSpaceDE w:val="0"/>
      <w:autoSpaceDN w:val="0"/>
      <w:adjustRightInd/>
      <w:snapToGrid/>
      <w:spacing w:after="0"/>
    </w:pPr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14372</Words>
  <Characters>14658</Characters>
  <Lines>0</Lines>
  <Paragraphs>0</Paragraphs>
  <TotalTime>3</TotalTime>
  <ScaleCrop>false</ScaleCrop>
  <LinksUpToDate>false</LinksUpToDate>
  <CharactersWithSpaces>14688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2022-12-13T15:58:00Z</dcterms:created>
  <dc:creator>Administrator</dc:creator>
  <cp:lastModifiedBy>user</cp:lastModifiedBy>
  <dcterms:modified xsi:type="dcterms:W3CDTF">2023-08-28T10:47:47Z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91D537721B2946B1BE7EAE47EC369218</vt:lpwstr>
  </property>
</Properties>
</file>