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东明县司法局政务公开基本目录</w:t>
      </w:r>
    </w:p>
    <w:tbl>
      <w:tblPr>
        <w:tblW w:w="15518" w:type="dxa"/>
        <w:tblInd w:w="-6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23"/>
        <w:gridCol w:w="913"/>
        <w:gridCol w:w="764"/>
        <w:gridCol w:w="1036"/>
        <w:gridCol w:w="2046"/>
        <w:gridCol w:w="2318"/>
        <w:gridCol w:w="1243"/>
        <w:gridCol w:w="740"/>
        <w:gridCol w:w="1181"/>
        <w:gridCol w:w="919"/>
        <w:gridCol w:w="1099"/>
        <w:gridCol w:w="968"/>
        <w:gridCol w:w="15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3436"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公开事项</w:t>
            </w:r>
          </w:p>
        </w:tc>
        <w:tc>
          <w:tcPr>
            <w:tcW w:w="2046"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公开内容（要素）</w:t>
            </w:r>
          </w:p>
        </w:tc>
        <w:tc>
          <w:tcPr>
            <w:tcW w:w="2318"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公开依据</w:t>
            </w:r>
          </w:p>
        </w:tc>
        <w:tc>
          <w:tcPr>
            <w:tcW w:w="1243"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公开时限</w:t>
            </w:r>
          </w:p>
        </w:tc>
        <w:tc>
          <w:tcPr>
            <w:tcW w:w="740"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公开主体</w:t>
            </w:r>
          </w:p>
        </w:tc>
        <w:tc>
          <w:tcPr>
            <w:tcW w:w="1181"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公开渠道和载体</w:t>
            </w:r>
          </w:p>
        </w:tc>
        <w:tc>
          <w:tcPr>
            <w:tcW w:w="2018" w:type="dxa"/>
            <w:gridSpan w:val="2"/>
            <w:tcBorders>
              <w:top w:val="single" w:color="000000" w:sz="8" w:space="0"/>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公开对象</w:t>
            </w:r>
          </w:p>
        </w:tc>
        <w:tc>
          <w:tcPr>
            <w:tcW w:w="2536" w:type="dxa"/>
            <w:gridSpan w:val="2"/>
            <w:tcBorders>
              <w:top w:val="single" w:color="000000" w:sz="8" w:space="0"/>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公开方式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72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一级事项</w:t>
            </w: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二级事项</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三级事项</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四级事项</w:t>
            </w:r>
          </w:p>
        </w:tc>
        <w:tc>
          <w:tcPr>
            <w:tcW w:w="2046" w:type="dxa"/>
            <w:vMerge w:val="continue"/>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318" w:type="dxa"/>
            <w:vMerge w:val="continue"/>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243" w:type="dxa"/>
            <w:vMerge w:val="continue"/>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40" w:type="dxa"/>
            <w:vMerge w:val="continue"/>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181" w:type="dxa"/>
            <w:vMerge w:val="continue"/>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9"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全社会</w:t>
            </w:r>
          </w:p>
        </w:tc>
        <w:tc>
          <w:tcPr>
            <w:tcW w:w="1099"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特定对象</w:t>
            </w:r>
          </w:p>
        </w:tc>
        <w:tc>
          <w:tcPr>
            <w:tcW w:w="96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主动公开</w:t>
            </w:r>
          </w:p>
        </w:tc>
        <w:tc>
          <w:tcPr>
            <w:tcW w:w="156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依申请公开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58"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专题专栏</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法制监督</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指导开展全县行政执法监督检查、行政执法体制改革等相关工作计划、通知、通报、总结报告和信息等</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1.《政府信息公开条例》；2.《山东省政府信息公开办法》（2010年山东省人民政府令第225号）；3.《山东省全面推行行政执法公示制度执法全过程记录制度重大执法决定法制审核制度实施方案》（鲁政办发﹝2019﹞9号）</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bookmarkStart w:id="0" w:name="_GoBack"/>
            <w:bookmarkEnd w:id="0"/>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行政复议</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指导开展全县行政复议工作通报、总结报告、行政复</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行政复议应诉股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制度建设</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转载上级出台的法规规章信息和县本级法治政府示范创建文件</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依法治县办</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33"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政策文件</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规范性文件备案目录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规范性文件；针对当前社会热点、惠民政策等，整合梳理形成政策汇编、政策库或政策专题；公开规范性文件备案信息</w:t>
            </w:r>
          </w:p>
        </w:tc>
        <w:tc>
          <w:tcPr>
            <w:tcW w:w="2318"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single" w:color="000000" w:sz="8" w:space="0"/>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政策性文件制发主体清单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６月底之前公布本地区规范性文件制发主体清单</w:t>
            </w:r>
          </w:p>
        </w:tc>
        <w:tc>
          <w:tcPr>
            <w:tcW w:w="2318"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规范性文件清理结果</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至少每隔2年清理一次；发生修改、废止、失效等情况，是否及时在公开页面更新有效性标注</w:t>
            </w:r>
          </w:p>
        </w:tc>
        <w:tc>
          <w:tcPr>
            <w:tcW w:w="2318"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20" w:hRule="atLeast"/>
        </w:trPr>
        <w:tc>
          <w:tcPr>
            <w:tcW w:w="72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机构设置</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机构设置、部门职能、办公地址、办公时间、联系方式等信息</w:t>
            </w:r>
          </w:p>
        </w:tc>
        <w:tc>
          <w:tcPr>
            <w:tcW w:w="2318"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 个工作日内及时公开。另有</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规定的，从其规定。</w:t>
            </w:r>
          </w:p>
        </w:tc>
        <w:tc>
          <w:tcPr>
            <w:tcW w:w="740"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nil"/>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80" w:hRule="atLeast"/>
        </w:trPr>
        <w:tc>
          <w:tcPr>
            <w:tcW w:w="723" w:type="dxa"/>
            <w:vMerge w:val="restart"/>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机构职能</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领导信息</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负责人的姓名、现任职务职级、性别、民族、出生年月、学历学位、政治面貌、照片等</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723" w:type="dxa"/>
            <w:vMerge w:val="continue"/>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内设</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机构</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内设机构设置、 职能等</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下属事业单位</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下属事业单位设置、职能等</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80" w:hRule="atLeast"/>
        </w:trPr>
        <w:tc>
          <w:tcPr>
            <w:tcW w:w="723" w:type="dxa"/>
            <w:vMerge w:val="restart"/>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政府采购</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实施情况</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及时规范公开单位采购信息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政府会议</w:t>
            </w:r>
          </w:p>
        </w:tc>
        <w:tc>
          <w:tcPr>
            <w:tcW w:w="764"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部门办公会议</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部门办公会议</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单位重点工作推进会、联合办公会议</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相关负责科室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72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部门会议解读</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单位重点工作推进会、联合办公会议精神传达</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相关负责科室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8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任务分工与监督</w:t>
            </w:r>
          </w:p>
        </w:tc>
        <w:tc>
          <w:tcPr>
            <w:tcW w:w="1036"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执行措施、实施步骤、</w:t>
            </w:r>
          </w:p>
        </w:tc>
        <w:tc>
          <w:tcPr>
            <w:tcW w:w="2318"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依法治县办</w:t>
            </w:r>
          </w:p>
        </w:tc>
        <w:tc>
          <w:tcPr>
            <w:tcW w:w="1181"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政府工作报告</w:t>
            </w: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责任分工、监督方式</w:t>
            </w:r>
          </w:p>
        </w:tc>
        <w:tc>
          <w:tcPr>
            <w:tcW w:w="231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24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40"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181"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9"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99"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568"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工作进展、取得成效、后续举措等信息</w:t>
            </w:r>
          </w:p>
        </w:tc>
        <w:tc>
          <w:tcPr>
            <w:tcW w:w="231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24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40"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181"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9"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99"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568"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68"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进展成效与举措</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政府工作报告中涉及司法局工作的相关任务分工</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依法治县办</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法治政府建设工作报告</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法治政府建设情况年度工作报告</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每年1月31日前公开上年度总体情况。</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依法治县办</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重大决策专栏</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重大行政决策事项目录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年度重大决策事项目录或明确重大决策事项范围，决策依据、决策草案</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合法性审查</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县政府、部门制定的管理办法事项合法性审查</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20" w:hRule="atLeast"/>
        </w:trPr>
        <w:tc>
          <w:tcPr>
            <w:tcW w:w="72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业务</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培训</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培训</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计划</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与开</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展情</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每年制定并公开年度培训计划，按照计划开展或参加政务公开业务培训情况信息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机制建设</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工作推进</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部门实施方案与工作措施</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本单位政务公开年度实施方案</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95" w:hRule="atLeast"/>
        </w:trPr>
        <w:tc>
          <w:tcPr>
            <w:tcW w:w="72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政务</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公开</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工作</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机构</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分管</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负责</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人</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及时调整政务公开领导小组并公开相关文件</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自该信息形成或者变更之日起21个工作日内及时公开。另有规定的，从其规定。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法定基础信息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权责清单</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职责边界清单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职责边界清单</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动态调整</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根据职责边界清单变化及时更改</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1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权责清单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本单位权力事项服务清单</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证明事项清单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本单位业务办理需开具证明的事项</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处罚强制信息</w:t>
            </w:r>
          </w:p>
        </w:tc>
        <w:tc>
          <w:tcPr>
            <w:tcW w:w="764"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依据、条件、程序及本级政府部门认为具有一定社会影响的行政处罚决定</w:t>
            </w:r>
          </w:p>
        </w:tc>
        <w:tc>
          <w:tcPr>
            <w:tcW w:w="2318"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nil"/>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自执法决定作出之日起20个工作日内，向社会公布。</w:t>
            </w:r>
          </w:p>
        </w:tc>
        <w:tc>
          <w:tcPr>
            <w:tcW w:w="740"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31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行政许可、行政处罚自执法决定作出之日起7个工作日内公开。</w:t>
            </w:r>
          </w:p>
        </w:tc>
        <w:tc>
          <w:tcPr>
            <w:tcW w:w="740"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181"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9"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99"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568"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重点领域信息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公共法律服务</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基层法律服务</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本县基层法律服务所和法律服务工作者信息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处罚信息</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社区矫正工作股季度处罚信息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法律咨询服务</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法律服务咨询网址</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法律援助</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东明县法律援助中心服务指南</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标准目录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东明县公共法律服务领域基层政务公开标准目录</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法制宣传教育</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普法工作信息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法律查询服务</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国家法律法规数据库</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国家法律法规数据库</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中国司法案例网</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中国司法案例网</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重点领域信息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行政执法公示</w:t>
            </w:r>
          </w:p>
        </w:tc>
        <w:tc>
          <w:tcPr>
            <w:tcW w:w="764"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事前公开</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行政执法主体清单</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本县具有行政执法主体资格的单位</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公示内容</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本单位依法享有的行政执法内容</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服务指南</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执法流程、投诉举报途径</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行政执法人员名单</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本单位有执法证的人员名单</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执法岗位信息</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本部门有执法资格的岗位</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行政执法公示</w:t>
            </w:r>
          </w:p>
        </w:tc>
        <w:tc>
          <w:tcPr>
            <w:tcW w:w="764"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事后公开</w:t>
            </w: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行政执法总体情况</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及时规范公开行政执</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法统计年报</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每年 1 月 31 日前公开上</w:t>
            </w:r>
            <w:r>
              <w:rPr>
                <w:rFonts w:hint="eastAsia" w:ascii="微软雅黑" w:hAnsi="微软雅黑" w:eastAsia="微软雅黑" w:cs="微软雅黑"/>
                <w:i w:val="0"/>
                <w:iCs w:val="0"/>
                <w:color w:val="000000"/>
                <w:kern w:val="0"/>
                <w:sz w:val="24"/>
                <w:szCs w:val="24"/>
                <w:u w:val="none"/>
                <w:lang w:val="en-US" w:eastAsia="zh-CN" w:bidi="ar"/>
              </w:rPr>
              <w:br w:type="textWrapping"/>
            </w:r>
            <w:r>
              <w:rPr>
                <w:rFonts w:hint="eastAsia" w:ascii="微软雅黑" w:hAnsi="微软雅黑" w:eastAsia="微软雅黑" w:cs="微软雅黑"/>
                <w:i w:val="0"/>
                <w:iCs w:val="0"/>
                <w:color w:val="000000"/>
                <w:kern w:val="0"/>
                <w:sz w:val="24"/>
                <w:szCs w:val="24"/>
                <w:u w:val="none"/>
                <w:lang w:val="en-US" w:eastAsia="zh-CN" w:bidi="ar"/>
              </w:rPr>
              <w:t>年度总体情况。</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执法结果信息</w:t>
            </w: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执法结果统计台账</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自执法决定作出之日起20个工作日内，向社会公布。行政许可、行政处罚自执法决定作出之日起7个工作日内公开。</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执法监督股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重点领域信息</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“双随机、一公开”监管</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随机抽查事项清单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年度“双随机、一公开”抽查事项清单</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自执法决定作出之日起20个工作日内，向社会公布。行政许可、行政处罚自执法决定作出之日起7个工作日内公开。</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抽查计划</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“双随机、一公开”抽查工作计划</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自执法决定作出之日起20个工作日内，向社会公布。行政许可、行政处罚自执法决定作出之日起7个工作日内公开。</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抽查情况和查处结果</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“双随机、一公开”抽查检查结果公示</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自执法决定作出之日起20个工作日内，向社会公布。行政许可、行政处罚自执法决定作出之日起7个工作日内公开。</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政策解读</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解读形式</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主要负责人解读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按照“谁起草、谁解读”的原则，主要负责人带头解读</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专家解读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分管领导、业务负责人解读</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媒体解读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通过新闻媒体、网站、微信公众号解读</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解读或政策吹风会解读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通过或政策吹风会形式解读</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4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深度解读</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数字图文解读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从公众生产生活实际需求出发，对政策文件及解读材料进行梳理、分类、提炼、精简，重新归纳组织，通过数字化、图表图解、音频、视频、动漫等形式予以展现</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音视频解读</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从公众生产生活实际需求出发，对政策文件及解读材料进行梳理、分类、提炼、精简，重新归纳组织，通过数字化、图表图解、音频、视频、动漫等形式予以展现</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文件公开后3个工作日内</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公众参与</w:t>
            </w: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重大决策预公开</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事项目录</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年度重大决策事项目录或明确重大决策事项范围，决策依据、决策草案</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意见征集</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意见收集情况</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结果反馈</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意见采纳情况和未予采纳的理由</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备案审查股</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35"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restart"/>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提案议案办理</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人大代表建议办理</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人大代表的建议办理复文或摘要及建议原文</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政协委员提案办理</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政协委员提案的办理复文或摘要提案原文</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vMerge w:val="continue"/>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建议和提案总体情况</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建议提案办理的总体情况信息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通知公告</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通知公告</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各类通知公告公示信息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实时公开</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723"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要闻动态</w:t>
            </w:r>
          </w:p>
        </w:tc>
        <w:tc>
          <w:tcPr>
            <w:tcW w:w="764"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部门动态</w:t>
            </w: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本单位工作开展信息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723"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听证会</w:t>
            </w:r>
          </w:p>
        </w:tc>
        <w:tc>
          <w:tcPr>
            <w:tcW w:w="764"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听证会信息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723"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政府开放日</w:t>
            </w:r>
          </w:p>
        </w:tc>
        <w:tc>
          <w:tcPr>
            <w:tcW w:w="764"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政府开放日信息</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5" w:hRule="atLeast"/>
        </w:trPr>
        <w:tc>
          <w:tcPr>
            <w:tcW w:w="723" w:type="dxa"/>
            <w:vMerge w:val="restart"/>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主动公开基本目录</w:t>
            </w:r>
          </w:p>
        </w:tc>
        <w:tc>
          <w:tcPr>
            <w:tcW w:w="764"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确各公开事项的主体、内容、时限、方式</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及时更新</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40" w:hRule="atLeast"/>
        </w:trPr>
        <w:tc>
          <w:tcPr>
            <w:tcW w:w="723"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政府信息公开指南</w:t>
            </w:r>
          </w:p>
        </w:tc>
        <w:tc>
          <w:tcPr>
            <w:tcW w:w="764"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政府信息的分类、编排体系；政府信息获取方式；政府信息公开机构信息（包括名称、办公地址、办公时间、联系电话、传真号码、互联网联系方式等）</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自该信息形成或者变更之日起20个工作日内及时公开。另有规定的，从其规定。</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5" w:hRule="atLeast"/>
        </w:trPr>
        <w:tc>
          <w:tcPr>
            <w:tcW w:w="723" w:type="dxa"/>
            <w:vMerge w:val="continue"/>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1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政府信息公开年报</w:t>
            </w:r>
          </w:p>
        </w:tc>
        <w:tc>
          <w:tcPr>
            <w:tcW w:w="764"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1036"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2046"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本单位历年政府信息公开工作年度报告</w:t>
            </w:r>
          </w:p>
        </w:tc>
        <w:tc>
          <w:tcPr>
            <w:tcW w:w="231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《政府信息公开条例》</w:t>
            </w:r>
          </w:p>
        </w:tc>
        <w:tc>
          <w:tcPr>
            <w:tcW w:w="1243"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每年 1 月 31 日前公开上年度总体情况。</w:t>
            </w:r>
          </w:p>
        </w:tc>
        <w:tc>
          <w:tcPr>
            <w:tcW w:w="740"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办公室</w:t>
            </w:r>
          </w:p>
        </w:tc>
        <w:tc>
          <w:tcPr>
            <w:tcW w:w="1181"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政府门户网站</w:t>
            </w:r>
          </w:p>
        </w:tc>
        <w:tc>
          <w:tcPr>
            <w:tcW w:w="919"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099"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c>
          <w:tcPr>
            <w:tcW w:w="968" w:type="dxa"/>
            <w:tcBorders>
              <w:top w:val="nil"/>
              <w:left w:val="single" w:color="000000" w:sz="8" w:space="0"/>
              <w:bottom w:val="single" w:color="000000" w:sz="8" w:space="0"/>
              <w:right w:val="single" w:color="000000"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w:t>
            </w:r>
          </w:p>
        </w:tc>
        <w:tc>
          <w:tcPr>
            <w:tcW w:w="1568" w:type="dxa"/>
            <w:tcBorders>
              <w:top w:val="nil"/>
              <w:left w:val="single" w:color="000000" w:sz="8" w:space="0"/>
              <w:bottom w:val="single" w:color="000000" w:sz="8" w:space="0"/>
              <w:right w:val="single" w:color="000000" w:sz="8" w:space="0"/>
            </w:tcBorders>
            <w:shd w:val="clear"/>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i w:val="0"/>
                <w:iCs w:val="0"/>
                <w:color w:val="000000"/>
                <w:kern w:val="0"/>
                <w:sz w:val="24"/>
                <w:szCs w:val="24"/>
                <w:u w:val="none"/>
                <w:lang w:val="en-US" w:eastAsia="zh-CN" w:bidi="ar"/>
              </w:rPr>
            </w:pPr>
          </w:p>
        </w:tc>
      </w:tr>
    </w:tbl>
    <w:p>
      <w:pPr>
        <w:jc w:val="center"/>
        <w:rPr>
          <w:rFonts w:hint="default"/>
          <w:sz w:val="44"/>
          <w:szCs w:val="4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YmRiZjk2ZGI1NGVkYjhlMmU3MjYzODc2M2RmOTcifQ=="/>
  </w:docVars>
  <w:rsids>
    <w:rsidRoot w:val="2DD40A68"/>
    <w:rsid w:val="2DD40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uiPriority w:val="0"/>
    <w:rPr>
      <w:rFonts w:hint="eastAsia" w:ascii="微软雅黑" w:hAnsi="微软雅黑" w:eastAsia="微软雅黑" w:cs="微软雅黑"/>
      <w:color w:val="000000"/>
      <w:sz w:val="24"/>
      <w:szCs w:val="24"/>
      <w:u w:val="none"/>
    </w:rPr>
  </w:style>
  <w:style w:type="character" w:customStyle="1" w:styleId="7">
    <w:name w:val="font11"/>
    <w:basedOn w:val="5"/>
    <w:uiPriority w:val="0"/>
    <w:rPr>
      <w:rFonts w:hint="eastAsia"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2023-08-23T09:36:00Z</dcterms:created>
  <dc:creator>木木</dc:creator>
  <cp:lastModifiedBy>木木</cp:lastModifiedBy>
  <dcterms:modified xsi:type="dcterms:W3CDTF">2023-08-23T09:46:20Z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45CCFBA8B77644A0B842686371525221</vt:lpwstr>
  </property>
</Properties>
</file>