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93" w:lineRule="auto"/>
        <w:rPr>
          <w:rFonts w:ascii="Arial"/>
          <w:sz w:val="21"/>
        </w:rPr>
      </w:pPr>
    </w:p>
    <w:p>
      <w:pPr>
        <w:spacing w:before="140" w:line="225" w:lineRule="auto"/>
        <w:ind w:left="2751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5"/>
          <w:sz w:val="43"/>
          <w:szCs w:val="43"/>
        </w:rPr>
        <w:t>东明县</w:t>
      </w:r>
      <w:r>
        <w:rPr>
          <w:rFonts w:hint="eastAsia" w:ascii="黑体" w:hAnsi="黑体" w:eastAsia="黑体" w:cs="黑体"/>
          <w:spacing w:val="5"/>
          <w:sz w:val="43"/>
          <w:szCs w:val="43"/>
          <w:lang w:eastAsia="zh-CN"/>
        </w:rPr>
        <w:t>统计局</w:t>
      </w:r>
      <w:r>
        <w:rPr>
          <w:rFonts w:ascii="黑体" w:hAnsi="黑体" w:eastAsia="黑体" w:cs="黑体"/>
          <w:spacing w:val="-81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5"/>
          <w:sz w:val="43"/>
          <w:szCs w:val="43"/>
        </w:rPr>
        <w:t>2023</w:t>
      </w:r>
      <w:r>
        <w:rPr>
          <w:rFonts w:ascii="黑体" w:hAnsi="黑体" w:eastAsia="黑体" w:cs="黑体"/>
          <w:spacing w:val="-84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5"/>
          <w:sz w:val="43"/>
          <w:szCs w:val="43"/>
        </w:rPr>
        <w:t>年度主动公开基本目录</w:t>
      </w:r>
    </w:p>
    <w:p>
      <w:pPr>
        <w:spacing w:before="22"/>
      </w:pPr>
    </w:p>
    <w:p>
      <w:pPr>
        <w:spacing w:before="21"/>
      </w:pPr>
    </w:p>
    <w:tbl>
      <w:tblPr>
        <w:tblStyle w:val="7"/>
        <w:tblW w:w="135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2640" w:type="dxa"/>
            <w:gridSpan w:val="4"/>
            <w:vAlign w:val="top"/>
          </w:tcPr>
          <w:p>
            <w:pPr>
              <w:spacing w:before="43" w:line="204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3" w:line="204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3" w:line="204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606" w:type="dxa"/>
            <w:vAlign w:val="top"/>
          </w:tcPr>
          <w:p>
            <w:pPr>
              <w:spacing w:before="155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5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5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5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5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6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5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4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法定基础信息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机构职能</w:t>
            </w: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机构设置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机构设置、部门职能、办公地址、办公时间、联系方式等信息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领导信息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负责人的姓名、现任职 务职级、性别、民族、 出生年月、学历学位、政治面貌、照片等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ind w:left="336" w:hanging="336" w:hangingChars="200"/>
              <w:jc w:val="both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60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内设机构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内设机构设置、 职能等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52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jc w:val="center"/>
        </w:trPr>
        <w:tc>
          <w:tcPr>
            <w:tcW w:w="606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下属事</w:t>
            </w:r>
          </w:p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业单位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下属事业单位设置、 职</w:t>
            </w:r>
          </w:p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能等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51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51" w:line="242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  <w:jc w:val="center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jc w:val="both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法定基础信息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</w:t>
            </w:r>
          </w:p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信息</w:t>
            </w: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国民经济和社会发展统计公报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统计公报信息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51" w:line="243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51" w:line="243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606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统计数据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</w:t>
            </w:r>
            <w:r>
              <w:rPr>
                <w:spacing w:val="-6"/>
                <w:position w:val="4"/>
              </w:rPr>
              <w:t>主要经济指标完成情况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58" w:line="240" w:lineRule="exact"/>
              <w:ind w:left="186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58" w:line="240" w:lineRule="exact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spacing w:before="130" w:line="243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center"/>
          </w:tcPr>
          <w:p>
            <w:pPr>
              <w:spacing w:before="130" w:line="243" w:lineRule="exact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</w:tbl>
    <w:p>
      <w:pPr>
        <w:spacing w:before="225"/>
        <w:jc w:val="center"/>
      </w:pPr>
    </w:p>
    <w:tbl>
      <w:tblPr>
        <w:tblStyle w:val="7"/>
        <w:tblW w:w="13567" w:type="dxa"/>
        <w:tblInd w:w="5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06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法定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基础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信息</w:t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统计信息</w:t>
            </w: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分析解读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统计分析信息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  <w:lang w:val="en-US" w:eastAsia="en-US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top w:val="nil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统计年鉴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spacing w:val="-6"/>
                <w:position w:val="4"/>
              </w:rPr>
              <w:t>统计年鉴</w:t>
            </w:r>
            <w:r>
              <w:rPr>
                <w:rFonts w:hint="eastAsia"/>
                <w:spacing w:val="-6"/>
                <w:position w:val="4"/>
                <w:lang w:eastAsia="zh-CN"/>
              </w:rPr>
              <w:t>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06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法定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基础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信息</w:t>
            </w:r>
          </w:p>
        </w:tc>
        <w:tc>
          <w:tcPr>
            <w:tcW w:w="63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规划计划</w:t>
            </w:r>
          </w:p>
        </w:tc>
        <w:tc>
          <w:tcPr>
            <w:tcW w:w="725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总结计划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本年工作总结、制定下一年工作计划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重点</w:t>
            </w:r>
          </w:p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领域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行政执法公示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事前公开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eastAsia="仿宋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公示内容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统计局</w:t>
            </w:r>
            <w:r>
              <w:rPr>
                <w:rFonts w:hint="eastAsia"/>
                <w:spacing w:val="-6"/>
                <w:position w:val="4"/>
                <w:lang w:eastAsia="zh-CN"/>
              </w:rPr>
              <w:t>行政执法职责、权限、依据、程序、监督途径。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行政执法人员名单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</w:t>
            </w:r>
            <w:r>
              <w:rPr>
                <w:rFonts w:hint="eastAsia"/>
                <w:spacing w:val="-6"/>
                <w:position w:val="4"/>
                <w:lang w:eastAsia="zh-CN"/>
              </w:rPr>
              <w:t>政执法人员资格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执法岗位信息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行政执法岗位信息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 w:eastAsia="仿宋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服务指南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eastAsia="仿宋"/>
                <w:spacing w:val="-6"/>
                <w:position w:val="4"/>
                <w:lang w:eastAsia="zh-CN"/>
              </w:rPr>
            </w:pPr>
            <w:r>
              <w:rPr>
                <w:spacing w:val="-6"/>
                <w:position w:val="4"/>
              </w:rPr>
              <w:t>编制并公开本机关的服务指南、执法流程图</w:t>
            </w:r>
            <w:r>
              <w:rPr>
                <w:rFonts w:hint="eastAsia"/>
                <w:spacing w:val="-6"/>
                <w:position w:val="4"/>
                <w:lang w:eastAsia="zh-CN"/>
              </w:rPr>
              <w:t>。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 w:eastAsia="仿宋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行政执法主体清单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 w:eastAsia="仿宋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行政执法主体公示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Merge w:val="restart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/>
                <w:spacing w:val="-6"/>
                <w:position w:val="4"/>
                <w:lang w:val="en-US" w:eastAsia="zh-CN"/>
              </w:rPr>
            </w:pPr>
            <w:r>
              <w:rPr>
                <w:rFonts w:hint="default"/>
                <w:spacing w:val="-6"/>
                <w:position w:val="4"/>
                <w:lang w:val="en-US" w:eastAsia="zh-CN"/>
              </w:rPr>
              <w:t>事后公开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执法结果信息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按时向社会公布执法机关、执法对象、执法类别、执法结论等执法结果信息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  <w:lang w:val="en-US" w:eastAsia="zh-CN"/>
              </w:rPr>
              <w:t xml:space="preserve">自执法决定作出之日起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  <w:lang w:val="en-US" w:eastAsia="zh-CN"/>
              </w:rPr>
              <w:t xml:space="preserve">20 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个工作日内，向社会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公布。行政许可、行政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处罚自执法决定作出之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日起</w:t>
            </w:r>
            <w:r>
              <w:rPr>
                <w:rFonts w:hint="default"/>
                <w:spacing w:val="-6"/>
                <w:position w:val="4"/>
                <w:lang w:val="en-US" w:eastAsia="zh-CN"/>
              </w:rPr>
              <w:t xml:space="preserve">7 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个工作日内公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开。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/>
                <w:spacing w:val="-6"/>
                <w:position w:val="4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 w:eastAsia="仿宋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行政执法主体清单</w:t>
            </w: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default"/>
                <w:spacing w:val="-6"/>
                <w:position w:val="4"/>
                <w:lang w:val="en-US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行政执法主体清单公示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60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重点</w:t>
            </w:r>
          </w:p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领域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spacing w:val="-6"/>
                <w:position w:val="4"/>
              </w:rPr>
              <w:t>“双随机、一公开”</w:t>
            </w:r>
            <w:r>
              <w:rPr>
                <w:rFonts w:hint="eastAsia"/>
                <w:spacing w:val="-6"/>
                <w:position w:val="4"/>
                <w:lang w:eastAsia="zh-CN"/>
              </w:rPr>
              <w:t>监管</w:t>
            </w: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随机抽查事项清单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及时更新并公开本级政府部门随机抽查事项清单，清单要素包括抽查依据、对象、内容、方式、比例和频次等方面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抽查计划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抽查计划信息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个工作日内及时公开。另有规定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>的</w:t>
            </w:r>
            <w:r>
              <w:rPr>
                <w:spacing w:val="-6"/>
                <w:position w:val="4"/>
              </w:rPr>
              <w:t>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</w:tr>
    </w:tbl>
    <w:p>
      <w:pPr>
        <w:spacing w:line="212" w:lineRule="exact"/>
        <w:rPr>
          <w:rFonts w:ascii="Arial" w:hAnsi="Arial" w:eastAsia="Arial" w:cs="Arial"/>
          <w:sz w:val="18"/>
          <w:szCs w:val="18"/>
        </w:rPr>
        <w:sectPr>
          <w:footerReference r:id="rId5" w:type="default"/>
          <w:pgSz w:w="16783" w:h="11850"/>
          <w:pgMar w:top="1007" w:right="1602" w:bottom="1125" w:left="1028" w:header="0" w:footer="847" w:gutter="0"/>
          <w:pgNumType w:fmt="decimal"/>
          <w:cols w:space="720" w:num="1"/>
        </w:sectPr>
      </w:pPr>
    </w:p>
    <w:p>
      <w:pPr>
        <w:spacing w:before="225"/>
      </w:pPr>
    </w:p>
    <w:tbl>
      <w:tblPr>
        <w:tblStyle w:val="7"/>
        <w:tblW w:w="1356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635"/>
        <w:gridCol w:w="725"/>
        <w:gridCol w:w="674"/>
        <w:gridCol w:w="2086"/>
        <w:gridCol w:w="1336"/>
        <w:gridCol w:w="1911"/>
        <w:gridCol w:w="1326"/>
        <w:gridCol w:w="1768"/>
        <w:gridCol w:w="622"/>
        <w:gridCol w:w="624"/>
        <w:gridCol w:w="623"/>
        <w:gridCol w:w="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2" w:hRule="atLeast"/>
        </w:trPr>
        <w:tc>
          <w:tcPr>
            <w:tcW w:w="2640" w:type="dxa"/>
            <w:gridSpan w:val="4"/>
            <w:vAlign w:val="top"/>
          </w:tcPr>
          <w:p>
            <w:pPr>
              <w:spacing w:before="42" w:line="205" w:lineRule="auto"/>
              <w:ind w:left="96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公开事项</w:t>
            </w:r>
          </w:p>
        </w:tc>
        <w:tc>
          <w:tcPr>
            <w:tcW w:w="208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公开内容（要素）</w:t>
            </w:r>
          </w:p>
        </w:tc>
        <w:tc>
          <w:tcPr>
            <w:tcW w:w="1336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公开依据</w:t>
            </w:r>
          </w:p>
        </w:tc>
        <w:tc>
          <w:tcPr>
            <w:tcW w:w="191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6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公开时限</w:t>
            </w:r>
          </w:p>
        </w:tc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3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公开主体</w:t>
            </w:r>
          </w:p>
        </w:tc>
        <w:tc>
          <w:tcPr>
            <w:tcW w:w="1768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26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公开渠道和载体</w:t>
            </w:r>
          </w:p>
        </w:tc>
        <w:tc>
          <w:tcPr>
            <w:tcW w:w="1246" w:type="dxa"/>
            <w:gridSpan w:val="2"/>
            <w:vAlign w:val="top"/>
          </w:tcPr>
          <w:p>
            <w:pPr>
              <w:spacing w:before="42" w:line="205" w:lineRule="auto"/>
              <w:ind w:left="26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公开对象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42" w:line="205" w:lineRule="auto"/>
              <w:ind w:left="27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公开方式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06" w:type="dxa"/>
            <w:vAlign w:val="top"/>
          </w:tcPr>
          <w:p>
            <w:pPr>
              <w:spacing w:before="157" w:line="240" w:lineRule="exact"/>
              <w:ind w:left="1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position w:val="4"/>
                <w:sz w:val="18"/>
                <w:szCs w:val="18"/>
              </w:rPr>
              <w:t>一级</w:t>
            </w:r>
          </w:p>
          <w:p>
            <w:pPr>
              <w:spacing w:line="221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35" w:type="dxa"/>
            <w:vAlign w:val="top"/>
          </w:tcPr>
          <w:p>
            <w:pPr>
              <w:spacing w:before="157" w:line="240" w:lineRule="exact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二级</w:t>
            </w:r>
          </w:p>
          <w:p>
            <w:pPr>
              <w:spacing w:line="221" w:lineRule="auto"/>
              <w:ind w:left="14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725" w:type="dxa"/>
            <w:vAlign w:val="top"/>
          </w:tcPr>
          <w:p>
            <w:pPr>
              <w:spacing w:before="157" w:line="240" w:lineRule="exact"/>
              <w:ind w:left="18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position w:val="4"/>
                <w:sz w:val="18"/>
                <w:szCs w:val="18"/>
              </w:rPr>
              <w:t>三级</w:t>
            </w:r>
          </w:p>
          <w:p>
            <w:pPr>
              <w:spacing w:line="221" w:lineRule="auto"/>
              <w:ind w:left="18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674" w:type="dxa"/>
            <w:vAlign w:val="top"/>
          </w:tcPr>
          <w:p>
            <w:pPr>
              <w:spacing w:before="157" w:line="240" w:lineRule="exact"/>
              <w:ind w:left="16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position w:val="4"/>
                <w:sz w:val="18"/>
                <w:szCs w:val="18"/>
              </w:rPr>
              <w:t>四级</w:t>
            </w:r>
          </w:p>
          <w:p>
            <w:pPr>
              <w:spacing w:line="221" w:lineRule="auto"/>
              <w:ind w:left="1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事项</w:t>
            </w:r>
          </w:p>
        </w:tc>
        <w:tc>
          <w:tcPr>
            <w:tcW w:w="20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position w:val="4"/>
                <w:sz w:val="18"/>
                <w:szCs w:val="18"/>
              </w:rPr>
              <w:t>全社</w:t>
            </w:r>
          </w:p>
          <w:p>
            <w:pPr>
              <w:spacing w:line="222" w:lineRule="auto"/>
              <w:ind w:left="22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会</w:t>
            </w:r>
          </w:p>
        </w:tc>
        <w:tc>
          <w:tcPr>
            <w:tcW w:w="624" w:type="dxa"/>
            <w:vAlign w:val="top"/>
          </w:tcPr>
          <w:p>
            <w:pPr>
              <w:spacing w:before="157" w:line="240" w:lineRule="exact"/>
              <w:ind w:left="13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position w:val="4"/>
                <w:sz w:val="18"/>
                <w:szCs w:val="18"/>
              </w:rPr>
              <w:t>特定</w:t>
            </w:r>
          </w:p>
          <w:p>
            <w:pPr>
              <w:spacing w:line="222" w:lineRule="auto"/>
              <w:ind w:left="13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对象</w:t>
            </w:r>
          </w:p>
        </w:tc>
        <w:tc>
          <w:tcPr>
            <w:tcW w:w="623" w:type="dxa"/>
            <w:vAlign w:val="top"/>
          </w:tcPr>
          <w:p>
            <w:pPr>
              <w:spacing w:before="157" w:line="235" w:lineRule="auto"/>
              <w:ind w:left="139" w:right="122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主动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631" w:type="dxa"/>
            <w:vAlign w:val="top"/>
          </w:tcPr>
          <w:p>
            <w:pPr>
              <w:spacing w:before="36" w:line="222" w:lineRule="auto"/>
              <w:ind w:left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依申</w:t>
            </w:r>
          </w:p>
          <w:p>
            <w:pPr>
              <w:spacing w:before="23" w:line="223" w:lineRule="auto"/>
              <w:ind w:left="13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请公</w:t>
            </w:r>
          </w:p>
          <w:p>
            <w:pPr>
              <w:spacing w:before="22" w:line="202" w:lineRule="auto"/>
              <w:ind w:left="23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重点领域</w:t>
            </w:r>
          </w:p>
        </w:tc>
        <w:tc>
          <w:tcPr>
            <w:tcW w:w="63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“双随机、一公开”</w:t>
            </w:r>
            <w:r>
              <w:rPr>
                <w:rFonts w:hint="eastAsia"/>
                <w:spacing w:val="-6"/>
                <w:position w:val="4"/>
                <w:lang w:eastAsia="zh-CN"/>
              </w:rPr>
              <w:t>监管</w:t>
            </w:r>
          </w:p>
        </w:tc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spacing w:val="-6"/>
                <w:position w:val="4"/>
              </w:rPr>
              <w:t>抽查</w:t>
            </w:r>
            <w:r>
              <w:rPr>
                <w:rFonts w:hint="eastAsia"/>
                <w:spacing w:val="-6"/>
                <w:position w:val="4"/>
                <w:lang w:eastAsia="zh-CN"/>
              </w:rPr>
              <w:t>情况和查处结果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  <w:lang w:val="en-US" w:eastAsia="zh-CN"/>
              </w:rPr>
              <w:t xml:space="preserve">自执法决定作出之日起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  <w:lang w:val="en-US" w:eastAsia="zh-CN"/>
              </w:rPr>
              <w:t xml:space="preserve">20 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个工作日内，向社会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公布。行政许可、行政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处罚自执法决定作出之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日起</w:t>
            </w:r>
            <w:r>
              <w:rPr>
                <w:rFonts w:hint="default"/>
                <w:spacing w:val="-6"/>
                <w:position w:val="4"/>
                <w:lang w:val="en-US" w:eastAsia="zh-CN"/>
              </w:rPr>
              <w:t xml:space="preserve">7 </w:t>
            </w:r>
            <w:r>
              <w:rPr>
                <w:rFonts w:hint="eastAsia"/>
                <w:spacing w:val="-6"/>
                <w:position w:val="4"/>
                <w:lang w:val="en-US" w:eastAsia="zh-CN"/>
              </w:rPr>
              <w:t xml:space="preserve">个工作日内公 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bookmarkStart w:id="0" w:name="_GoBack"/>
            <w:bookmarkEnd w:id="0"/>
            <w:r>
              <w:rPr>
                <w:rFonts w:hint="eastAsia"/>
                <w:spacing w:val="-6"/>
                <w:position w:val="4"/>
                <w:lang w:val="en-US" w:eastAsia="zh-CN"/>
              </w:rPr>
              <w:t>开。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统计局</w:t>
            </w:r>
          </w:p>
        </w:tc>
        <w:tc>
          <w:tcPr>
            <w:tcW w:w="176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机制建设</w:t>
            </w: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业务培训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部门培训计划与开展情况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年度政务公开工作培训计划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内及时公开。另有规定的，从其规定。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统计局</w:t>
            </w:r>
          </w:p>
        </w:tc>
        <w:tc>
          <w:tcPr>
            <w:tcW w:w="176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政务公开工作机构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hint="default"/>
                <w:spacing w:val="-6"/>
                <w:position w:val="4"/>
                <w:lang w:val="en-US" w:eastAsia="zh-CN"/>
              </w:rPr>
            </w:pPr>
            <w:r>
              <w:rPr>
                <w:rFonts w:hint="eastAsia"/>
                <w:spacing w:val="-6"/>
                <w:position w:val="4"/>
                <w:lang w:val="en-US" w:eastAsia="zh-CN"/>
              </w:rPr>
              <w:t>部门分管负责人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spacing w:val="-6"/>
                <w:position w:val="4"/>
              </w:rPr>
              <w:t>统计局政务公开公开机构</w:t>
            </w:r>
            <w:r>
              <w:rPr>
                <w:rFonts w:hint="eastAsia"/>
                <w:spacing w:val="-6"/>
                <w:position w:val="4"/>
                <w:lang w:eastAsia="zh-CN"/>
              </w:rPr>
              <w:t>信息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内及时公开。另有规定的，从其规定。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统计局</w:t>
            </w:r>
          </w:p>
        </w:tc>
        <w:tc>
          <w:tcPr>
            <w:tcW w:w="17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8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2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60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工作推进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部门实施方案与工作措施</w:t>
            </w: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/>
                <w:spacing w:val="-6"/>
                <w:position w:val="4"/>
                <w:lang w:eastAsia="zh-CN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政务公开工作实施方案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top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 20 个工作日</w:t>
            </w: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内及时公开。另有规定的，从其规定。</w:t>
            </w:r>
          </w:p>
        </w:tc>
        <w:tc>
          <w:tcPr>
            <w:tcW w:w="132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3" w:lineRule="auto"/>
              <w:ind w:left="40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统计局</w:t>
            </w:r>
          </w:p>
        </w:tc>
        <w:tc>
          <w:tcPr>
            <w:tcW w:w="176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59" w:line="222" w:lineRule="auto"/>
              <w:ind w:left="354"/>
            </w:pPr>
            <w:r>
              <w:rPr>
                <w:spacing w:val="-3"/>
              </w:rPr>
              <w:t>政府门户网站</w:t>
            </w:r>
          </w:p>
        </w:tc>
        <w:tc>
          <w:tcPr>
            <w:tcW w:w="62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6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1" w:line="242" w:lineRule="exact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position w:val="-1"/>
                <w:sz w:val="18"/>
                <w:szCs w:val="18"/>
              </w:rPr>
              <w:t>√</w:t>
            </w:r>
          </w:p>
        </w:tc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4" w:hRule="atLeast"/>
        </w:trPr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府 息 开 南</w:t>
            </w: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政 信 公 指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政府信息的分类、编排体系；政府信息获取方式 ；政府信息公开机构信息 (包括名称、办公地址、办公时间、联系电话、传真号码、互联网联系方式等)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自该信息形成或者变更之日起20 个工作日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内及时公开 。另有规 定的 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4" w:hRule="atLeast"/>
        </w:trPr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府 息 开 度</w:t>
            </w: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政 信 公 制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国家、省、市、及本单位信息公开制度文件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自该信息形成或者变更之日起20 个工作日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内及时公开 。另有规 定的 ，从其规定。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4" w:hRule="atLeast"/>
        </w:trPr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35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府 息 开 报</w:t>
            </w: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政 信 公 年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08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spacing w:val="-6"/>
                <w:position w:val="4"/>
              </w:rPr>
              <w:t>本单位历年政府信息公开工作年度报告</w:t>
            </w:r>
          </w:p>
        </w:tc>
        <w:tc>
          <w:tcPr>
            <w:tcW w:w="133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  <w:r>
              <w:rPr>
                <w:spacing w:val="-6"/>
                <w:position w:val="4"/>
              </w:rPr>
              <w:t>《政府信息公</w:t>
            </w: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开条例》</w:t>
            </w:r>
          </w:p>
        </w:tc>
        <w:tc>
          <w:tcPr>
            <w:tcW w:w="191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每年1月31日前公开上 年度总体情况。</w:t>
            </w:r>
          </w:p>
        </w:tc>
        <w:tc>
          <w:tcPr>
            <w:tcW w:w="1326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position w:val="4"/>
                <w:lang w:eastAsia="zh-CN"/>
              </w:rPr>
              <w:t>统计局</w:t>
            </w:r>
          </w:p>
        </w:tc>
        <w:tc>
          <w:tcPr>
            <w:tcW w:w="1768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政府门户网站</w:t>
            </w:r>
          </w:p>
        </w:tc>
        <w:tc>
          <w:tcPr>
            <w:tcW w:w="622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24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spacing w:val="-6"/>
                <w:position w:val="4"/>
              </w:rPr>
            </w:pPr>
          </w:p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  <w:r>
              <w:rPr>
                <w:spacing w:val="-6"/>
                <w:position w:val="4"/>
              </w:rPr>
              <w:t>√</w:t>
            </w:r>
          </w:p>
        </w:tc>
        <w:tc>
          <w:tcPr>
            <w:tcW w:w="631" w:type="dxa"/>
            <w:vAlign w:val="center"/>
          </w:tcPr>
          <w:p>
            <w:pPr>
              <w:pStyle w:val="8"/>
              <w:spacing w:before="24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spacing w:val="-6"/>
                <w:kern w:val="0"/>
                <w:position w:val="4"/>
                <w:sz w:val="18"/>
                <w:szCs w:val="18"/>
                <w:lang w:val="en-US" w:eastAsia="en-US" w:bidi="ar-SA"/>
              </w:rPr>
            </w:pPr>
          </w:p>
        </w:tc>
      </w:tr>
    </w:tbl>
    <w:p>
      <w:pPr>
        <w:spacing w:line="212" w:lineRule="exact"/>
        <w:rPr>
          <w:rFonts w:ascii="Arial"/>
          <w:sz w:val="18"/>
        </w:rPr>
      </w:pPr>
    </w:p>
    <w:p>
      <w:pPr>
        <w:spacing w:line="199" w:lineRule="exact"/>
        <w:rPr>
          <w:rFonts w:ascii="Arial"/>
          <w:sz w:val="17"/>
        </w:rPr>
      </w:pPr>
    </w:p>
    <w:sectPr>
      <w:footerReference r:id="rId6" w:type="default"/>
      <w:pgSz w:w="16783" w:h="11850"/>
      <w:pgMar w:top="1007" w:right="1018" w:bottom="1124" w:left="1602" w:header="0" w:footer="8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5" w:lineRule="auto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U1ZTRhZDg4MTlkMWVkNzUxZTBhMmY1Y2NhYjE3NjUifQ=="/>
  </w:docVars>
  <w:rsids>
    <w:rsidRoot w:val="00000000"/>
    <w:rsid w:val="0657202D"/>
    <w:rsid w:val="16346839"/>
    <w:rsid w:val="17AF4D80"/>
    <w:rsid w:val="28DE0428"/>
    <w:rsid w:val="4C667533"/>
    <w:rsid w:val="532A6DFE"/>
    <w:rsid w:val="64B85167"/>
    <w:rsid w:val="72272847"/>
    <w:rsid w:val="7DAB14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2378</Words>
  <Characters>2406</Characters>
  <TotalTime>1</TotalTime>
  <ScaleCrop>false</ScaleCrop>
  <LinksUpToDate>false</LinksUpToDate>
  <CharactersWithSpaces>2493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2023-07-27T11:16:00Z</dcterms:created>
  <dc:creator>user</dc:creator>
  <cp:lastModifiedBy>我既我</cp:lastModifiedBy>
  <dcterms:modified xsi:type="dcterms:W3CDTF">2023-09-07T06:59:59Z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2023-07-27T16:42:15Z</vt:filetime>
  </property>
  <property fmtid="{D5CDD505-2E9C-101B-9397-08002B2CF9AE}" pid="4" name="KSOProductBuildVer">
    <vt:lpwstr>2052-11.1.0.14309</vt:lpwstr>
  </property>
  <property fmtid="{D5CDD505-2E9C-101B-9397-08002B2CF9AE}" pid="5" name="ICV">
    <vt:lpwstr>A4E4828DD7DF495A95742A519934AECF_13</vt:lpwstr>
  </property>
</Properties>
</file>